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79" w:rsidRDefault="00BF1A79" w:rsidP="00BF1A79">
      <w:pPr>
        <w:tabs>
          <w:tab w:val="left" w:pos="0"/>
        </w:tabs>
        <w:spacing w:after="0" w:line="264" w:lineRule="auto"/>
        <w:jc w:val="center"/>
        <w:rPr>
          <w:rFonts w:eastAsia="Times New Roman" w:cs="Times New Roman"/>
          <w:b/>
          <w:bCs/>
          <w:iCs/>
          <w:szCs w:val="28"/>
          <w:lang w:val="nl-NL"/>
        </w:rPr>
      </w:pPr>
    </w:p>
    <w:p w:rsidR="006F5D8E" w:rsidRPr="006F5D8E" w:rsidRDefault="006F5D8E" w:rsidP="00BF1A79">
      <w:pPr>
        <w:tabs>
          <w:tab w:val="left" w:pos="0"/>
        </w:tabs>
        <w:spacing w:after="0" w:line="264" w:lineRule="auto"/>
        <w:jc w:val="center"/>
        <w:rPr>
          <w:rFonts w:eastAsia="Times New Roman" w:cs="Times New Roman"/>
          <w:b/>
          <w:bCs/>
          <w:iCs/>
          <w:szCs w:val="28"/>
          <w:lang w:val="nl-NL"/>
        </w:rPr>
      </w:pPr>
      <w:r w:rsidRPr="006F5D8E">
        <w:rPr>
          <w:rFonts w:eastAsia="Times New Roman" w:cs="Times New Roman"/>
          <w:b/>
          <w:bCs/>
          <w:iCs/>
          <w:szCs w:val="28"/>
          <w:lang w:val="nl-NL"/>
        </w:rPr>
        <w:t>CHƯƠNG TRÌNH</w:t>
      </w:r>
    </w:p>
    <w:p w:rsidR="006F5D8E" w:rsidRPr="006F5D8E" w:rsidRDefault="00A16303" w:rsidP="00BF1A79">
      <w:pPr>
        <w:tabs>
          <w:tab w:val="left" w:pos="0"/>
        </w:tabs>
        <w:spacing w:after="0" w:line="264" w:lineRule="auto"/>
        <w:jc w:val="center"/>
        <w:rPr>
          <w:rFonts w:eastAsia="Times New Roman" w:cs="Times New Roman"/>
          <w:b/>
          <w:bCs/>
          <w:iCs/>
          <w:szCs w:val="28"/>
          <w:lang w:val="nl-NL"/>
        </w:rPr>
      </w:pPr>
      <w:r>
        <w:rPr>
          <w:rFonts w:eastAsia="Times New Roman" w:cs="Times New Roman"/>
          <w:b/>
          <w:bCs/>
          <w:iCs/>
          <w:szCs w:val="28"/>
          <w:lang w:val="nl-NL"/>
        </w:rPr>
        <w:t>Họp</w:t>
      </w:r>
      <w:r w:rsidR="00B03D4B">
        <w:rPr>
          <w:rFonts w:eastAsia="Times New Roman" w:cs="Times New Roman"/>
          <w:b/>
          <w:bCs/>
          <w:iCs/>
          <w:szCs w:val="28"/>
          <w:lang w:val="nl-NL"/>
        </w:rPr>
        <w:t xml:space="preserve"> </w:t>
      </w:r>
      <w:r w:rsidR="006F5D8E" w:rsidRPr="006F5D8E">
        <w:rPr>
          <w:rFonts w:eastAsia="Times New Roman" w:cs="Times New Roman"/>
          <w:b/>
          <w:bCs/>
          <w:iCs/>
          <w:szCs w:val="28"/>
          <w:lang w:val="nl-NL"/>
        </w:rPr>
        <w:t>Lãnh đạo Ủy ban tuần</w:t>
      </w:r>
      <w:r w:rsidR="004303F3">
        <w:rPr>
          <w:rFonts w:eastAsia="Times New Roman" w:cs="Times New Roman"/>
          <w:b/>
          <w:bCs/>
          <w:iCs/>
          <w:szCs w:val="28"/>
          <w:lang w:val="nl-NL"/>
        </w:rPr>
        <w:t xml:space="preserve"> 2</w:t>
      </w:r>
      <w:r w:rsidR="0011759A">
        <w:rPr>
          <w:rFonts w:eastAsia="Times New Roman" w:cs="Times New Roman"/>
          <w:b/>
          <w:bCs/>
          <w:iCs/>
          <w:szCs w:val="28"/>
          <w:lang w:val="nl-NL"/>
        </w:rPr>
        <w:t>5</w:t>
      </w:r>
      <w:r w:rsidR="00A65E9E">
        <w:rPr>
          <w:rFonts w:eastAsia="Times New Roman" w:cs="Times New Roman"/>
          <w:b/>
          <w:bCs/>
          <w:iCs/>
          <w:szCs w:val="28"/>
          <w:lang w:val="nl-NL"/>
        </w:rPr>
        <w:t xml:space="preserve"> năm 2022</w:t>
      </w:r>
    </w:p>
    <w:p w:rsidR="006F5D8E" w:rsidRDefault="00ED4832" w:rsidP="00BF1A79">
      <w:pPr>
        <w:tabs>
          <w:tab w:val="left" w:pos="0"/>
        </w:tabs>
        <w:spacing w:after="120" w:line="264" w:lineRule="auto"/>
        <w:jc w:val="center"/>
        <w:rPr>
          <w:rFonts w:eastAsia="Times New Roman" w:cs="Times New Roman"/>
          <w:b/>
          <w:bCs/>
          <w:i/>
          <w:iCs/>
          <w:szCs w:val="28"/>
          <w:lang w:val="nl-NL"/>
        </w:rPr>
      </w:pPr>
      <w:r>
        <w:rPr>
          <w:rFonts w:eastAsia="Times New Roman" w:cs="Times New Roman"/>
          <w:b/>
          <w:bCs/>
          <w:i/>
          <w:iCs/>
          <w:szCs w:val="28"/>
          <w:lang w:val="nl-NL"/>
        </w:rPr>
        <w:t xml:space="preserve">(Thứ </w:t>
      </w:r>
      <w:r w:rsidR="00F53EDC">
        <w:rPr>
          <w:rFonts w:eastAsia="Times New Roman" w:cs="Times New Roman"/>
          <w:b/>
          <w:bCs/>
          <w:i/>
          <w:iCs/>
          <w:szCs w:val="28"/>
          <w:lang w:val="vi-VN"/>
        </w:rPr>
        <w:t>Hai</w:t>
      </w:r>
      <w:r w:rsidR="006F5D8E" w:rsidRPr="006F5D8E">
        <w:rPr>
          <w:rFonts w:eastAsia="Times New Roman" w:cs="Times New Roman"/>
          <w:b/>
          <w:bCs/>
          <w:i/>
          <w:iCs/>
          <w:szCs w:val="28"/>
          <w:lang w:val="nl-NL"/>
        </w:rPr>
        <w:t xml:space="preserve">, ngày </w:t>
      </w:r>
      <w:r w:rsidR="0011759A">
        <w:rPr>
          <w:rFonts w:eastAsia="Times New Roman" w:cs="Times New Roman"/>
          <w:b/>
          <w:bCs/>
          <w:i/>
          <w:iCs/>
          <w:szCs w:val="28"/>
          <w:lang w:val="nl-NL"/>
        </w:rPr>
        <w:t>20</w:t>
      </w:r>
      <w:r w:rsidR="006F5D8E" w:rsidRPr="006F5D8E">
        <w:rPr>
          <w:rFonts w:eastAsia="Times New Roman" w:cs="Times New Roman"/>
          <w:b/>
          <w:bCs/>
          <w:i/>
          <w:iCs/>
          <w:szCs w:val="28"/>
          <w:lang w:val="nl-NL"/>
        </w:rPr>
        <w:t>/</w:t>
      </w:r>
      <w:r w:rsidR="00540186">
        <w:rPr>
          <w:rFonts w:eastAsia="Times New Roman" w:cs="Times New Roman"/>
          <w:b/>
          <w:bCs/>
          <w:i/>
          <w:iCs/>
          <w:szCs w:val="28"/>
          <w:lang w:val="nl-NL"/>
        </w:rPr>
        <w:t>6</w:t>
      </w:r>
      <w:r w:rsidR="006F5D8E" w:rsidRPr="006F5D8E">
        <w:rPr>
          <w:rFonts w:eastAsia="Times New Roman" w:cs="Times New Roman"/>
          <w:b/>
          <w:bCs/>
          <w:i/>
          <w:iCs/>
          <w:szCs w:val="28"/>
          <w:lang w:val="nl-NL"/>
        </w:rPr>
        <w:t>/202</w:t>
      </w:r>
      <w:r w:rsidR="00A65E9E">
        <w:rPr>
          <w:rFonts w:eastAsia="Times New Roman" w:cs="Times New Roman"/>
          <w:b/>
          <w:bCs/>
          <w:i/>
          <w:iCs/>
          <w:szCs w:val="28"/>
          <w:lang w:val="nl-NL"/>
        </w:rPr>
        <w:t>2</w:t>
      </w:r>
      <w:r w:rsidR="006F5D8E" w:rsidRPr="006F5D8E">
        <w:rPr>
          <w:rFonts w:eastAsia="Times New Roman" w:cs="Times New Roman"/>
          <w:b/>
          <w:bCs/>
          <w:i/>
          <w:iCs/>
          <w:szCs w:val="28"/>
          <w:lang w:val="nl-NL"/>
        </w:rPr>
        <w:t>)</w:t>
      </w:r>
    </w:p>
    <w:tbl>
      <w:tblPr>
        <w:tblW w:w="483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5"/>
        <w:gridCol w:w="4875"/>
        <w:gridCol w:w="3738"/>
        <w:gridCol w:w="3570"/>
        <w:gridCol w:w="1726"/>
      </w:tblGrid>
      <w:tr w:rsidR="00231E02" w:rsidRPr="006F5D8E" w:rsidTr="004727E9">
        <w:trPr>
          <w:tblHeader/>
        </w:trPr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E02" w:rsidRPr="006F5D8E" w:rsidRDefault="00231E02" w:rsidP="00231E02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</w:pPr>
            <w:r w:rsidRPr="006F5D8E"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  <w:t>Thời gian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231E02" w:rsidRPr="006F5D8E" w:rsidRDefault="00231E02" w:rsidP="00FB04A4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</w:pPr>
            <w:r w:rsidRPr="006F5D8E"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  <w:t>Nội dung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31E02" w:rsidRPr="006F5D8E" w:rsidRDefault="00231E02" w:rsidP="00231E02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</w:pPr>
            <w:r w:rsidRPr="006F5D8E"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  <w:t>Thực hiện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:rsidR="00231E02" w:rsidRDefault="00231E02" w:rsidP="00231E02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lang w:val="vi-VN"/>
              </w:rPr>
            </w:pPr>
            <w:r>
              <w:rPr>
                <w:rFonts w:eastAsia="Times New Roman" w:cs="Times New Roman"/>
                <w:b/>
                <w:bCs/>
                <w:iCs/>
                <w:szCs w:val="28"/>
                <w:lang w:val="vi-VN"/>
              </w:rPr>
              <w:t>Thành phần</w:t>
            </w:r>
          </w:p>
          <w:p w:rsidR="00231E02" w:rsidRPr="00231E02" w:rsidRDefault="00231E02" w:rsidP="00231E02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szCs w:val="28"/>
              </w:rPr>
              <w:t xml:space="preserve">dự </w:t>
            </w:r>
            <w:r w:rsidR="00255949">
              <w:rPr>
                <w:rFonts w:eastAsia="Times New Roman" w:cs="Times New Roman"/>
                <w:b/>
                <w:bCs/>
                <w:iCs/>
                <w:szCs w:val="28"/>
              </w:rPr>
              <w:t>tại phòng 503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231E02" w:rsidRDefault="00231E02" w:rsidP="00231E02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szCs w:val="28"/>
              </w:rPr>
              <w:t xml:space="preserve">Thành phần </w:t>
            </w:r>
          </w:p>
          <w:p w:rsidR="00231E02" w:rsidRPr="00231E02" w:rsidRDefault="00231E02" w:rsidP="00231E02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szCs w:val="28"/>
              </w:rPr>
              <w:t>dự thính</w:t>
            </w:r>
          </w:p>
        </w:tc>
      </w:tr>
      <w:tr w:rsidR="00231E02" w:rsidRPr="006F5D8E" w:rsidTr="004727E9">
        <w:trPr>
          <w:trHeight w:val="1660"/>
        </w:trPr>
        <w:tc>
          <w:tcPr>
            <w:tcW w:w="438" w:type="pct"/>
            <w:shd w:val="clear" w:color="auto" w:fill="auto"/>
          </w:tcPr>
          <w:p w:rsidR="00231E02" w:rsidRDefault="00231E02" w:rsidP="00D16834">
            <w:pPr>
              <w:tabs>
                <w:tab w:val="left" w:pos="709"/>
              </w:tabs>
              <w:spacing w:before="120" w:after="120" w:line="360" w:lineRule="auto"/>
              <w:jc w:val="center"/>
              <w:rPr>
                <w:rFonts w:eastAsia="Times New Roman" w:cs="Times New Roman"/>
                <w:bCs/>
                <w:iCs/>
                <w:szCs w:val="28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val="vi-VN"/>
              </w:rPr>
              <w:t>8</w:t>
            </w:r>
            <w:r>
              <w:rPr>
                <w:rFonts w:eastAsia="Times New Roman" w:cs="Times New Roman"/>
                <w:bCs/>
                <w:iCs/>
                <w:szCs w:val="28"/>
              </w:rPr>
              <w:t>h00-8h30</w:t>
            </w:r>
          </w:p>
          <w:p w:rsidR="00231E02" w:rsidRPr="006F5D8E" w:rsidRDefault="00231E02" w:rsidP="007C1BF8">
            <w:pPr>
              <w:tabs>
                <w:tab w:val="left" w:pos="709"/>
              </w:tabs>
              <w:spacing w:before="120" w:after="120" w:line="360" w:lineRule="auto"/>
              <w:rPr>
                <w:rFonts w:eastAsia="Times New Roman" w:cs="Times New Roman"/>
                <w:bCs/>
                <w:iCs/>
                <w:szCs w:val="28"/>
              </w:rPr>
            </w:pPr>
          </w:p>
        </w:tc>
        <w:tc>
          <w:tcPr>
            <w:tcW w:w="1599" w:type="pct"/>
            <w:shd w:val="clear" w:color="auto" w:fill="auto"/>
          </w:tcPr>
          <w:p w:rsidR="00231E02" w:rsidRPr="0011759A" w:rsidRDefault="00231E02" w:rsidP="00FB04A4">
            <w:pPr>
              <w:spacing w:before="120" w:after="12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nl-NL"/>
              </w:rPr>
              <w:t xml:space="preserve">1. </w:t>
            </w:r>
            <w:r w:rsidRPr="00A002E8">
              <w:rPr>
                <w:rFonts w:eastAsia="Times New Roman" w:cs="Times New Roman"/>
                <w:bCs/>
                <w:szCs w:val="28"/>
                <w:lang w:val="nl-NL"/>
              </w:rPr>
              <w:t>Văn phòng Uỷ ban</w:t>
            </w:r>
            <w:r>
              <w:rPr>
                <w:rFonts w:eastAsia="Times New Roman" w:cs="Times New Roman"/>
                <w:bCs/>
                <w:szCs w:val="28"/>
                <w:lang w:val="nl-NL"/>
              </w:rPr>
              <w:t xml:space="preserve"> báo cáo</w:t>
            </w:r>
            <w:r w:rsidR="00B03D4B">
              <w:rPr>
                <w:rFonts w:eastAsia="Times New Roman" w:cs="Times New Roman"/>
                <w:bCs/>
                <w:szCs w:val="28"/>
                <w:lang w:val="nl-NL"/>
              </w:rPr>
              <w:t xml:space="preserve"> </w:t>
            </w:r>
            <w:r w:rsidRPr="0011759A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kết quả công tác chỉ đạo, điều hành tuần 24; nhiệm vụ trọng tâm và lịch công tác của LĐUB tuần 25.</w:t>
            </w:r>
          </w:p>
        </w:tc>
        <w:tc>
          <w:tcPr>
            <w:tcW w:w="1226" w:type="pct"/>
            <w:shd w:val="clear" w:color="auto" w:fill="auto"/>
          </w:tcPr>
          <w:p w:rsidR="00231E02" w:rsidRDefault="00231E02" w:rsidP="00027088">
            <w:pPr>
              <w:tabs>
                <w:tab w:val="left" w:pos="709"/>
              </w:tabs>
              <w:spacing w:before="120" w:after="120" w:line="288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6F5D8E">
              <w:rPr>
                <w:rFonts w:eastAsia="Times New Roman" w:cs="Times New Roman"/>
                <w:szCs w:val="28"/>
                <w:lang w:val="nl-NL"/>
              </w:rPr>
              <w:t>Đồng chí Lò Quang Tú,</w:t>
            </w:r>
          </w:p>
          <w:p w:rsidR="00231E02" w:rsidRPr="006F5D8E" w:rsidRDefault="00231E02" w:rsidP="00027088">
            <w:pPr>
              <w:tabs>
                <w:tab w:val="left" w:pos="709"/>
              </w:tabs>
              <w:spacing w:before="120" w:after="120" w:line="288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6F5D8E">
              <w:rPr>
                <w:rFonts w:eastAsia="Times New Roman" w:cs="Times New Roman"/>
                <w:szCs w:val="28"/>
                <w:lang w:val="nl-NL"/>
              </w:rPr>
              <w:t>Chánh Văn phòng Ủy ban</w:t>
            </w:r>
          </w:p>
        </w:tc>
        <w:tc>
          <w:tcPr>
            <w:tcW w:w="1171" w:type="pct"/>
          </w:tcPr>
          <w:p w:rsidR="00231E02" w:rsidRDefault="00231E02" w:rsidP="00D168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- Theo </w:t>
            </w:r>
            <w:r w:rsidR="00B03D4B">
              <w:rPr>
                <w:rFonts w:eastAsia="Times New Roman" w:cs="Times New Roman"/>
                <w:color w:val="000000" w:themeColor="text1"/>
                <w:szCs w:val="28"/>
              </w:rPr>
              <w:t>Q</w:t>
            </w:r>
            <w:r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uy chế làm việc của Uỷ ban; </w:t>
            </w:r>
          </w:p>
          <w:p w:rsidR="00A16303" w:rsidRPr="00A16303" w:rsidRDefault="00A16303" w:rsidP="00D168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- Các đ/c giúp việc Lãnh đạo Uỷ ban.</w:t>
            </w:r>
          </w:p>
          <w:p w:rsidR="00231E02" w:rsidRPr="00027088" w:rsidRDefault="00231E02" w:rsidP="00D16834">
            <w:pPr>
              <w:tabs>
                <w:tab w:val="left" w:pos="709"/>
              </w:tabs>
              <w:spacing w:before="60" w:after="60" w:line="264" w:lineRule="auto"/>
              <w:jc w:val="both"/>
              <w:rPr>
                <w:rFonts w:eastAsia="Times New Roman" w:cs="Times New Roman"/>
                <w:szCs w:val="28"/>
                <w:lang w:val="vi-VN"/>
              </w:rPr>
            </w:pPr>
          </w:p>
        </w:tc>
        <w:tc>
          <w:tcPr>
            <w:tcW w:w="566" w:type="pct"/>
            <w:vMerge w:val="restart"/>
          </w:tcPr>
          <w:p w:rsidR="00231E02" w:rsidRDefault="00231E02" w:rsidP="00231E02">
            <w:pPr>
              <w:tabs>
                <w:tab w:val="left" w:pos="709"/>
              </w:tabs>
              <w:spacing w:before="60" w:after="60" w:line="264" w:lineRule="auto"/>
              <w:jc w:val="both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- Tập thể Lãnh đạo các vụ, đơn vị dự thính.</w:t>
            </w:r>
          </w:p>
          <w:p w:rsidR="00231E02" w:rsidRDefault="00231E02" w:rsidP="00231E0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- Lãnh đạo Vụ Địa phương II, Vụ Địa phương III dự trực tuyến.</w:t>
            </w:r>
          </w:p>
          <w:p w:rsidR="004553C5" w:rsidRDefault="004553C5" w:rsidP="00231E0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</w:p>
          <w:p w:rsidR="004553C5" w:rsidRDefault="004553C5" w:rsidP="00231E0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</w:p>
          <w:p w:rsidR="004553C5" w:rsidRDefault="004553C5" w:rsidP="00231E0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</w:p>
          <w:p w:rsidR="004553C5" w:rsidRDefault="004553C5" w:rsidP="00231E0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</w:p>
          <w:p w:rsidR="004553C5" w:rsidRDefault="004553C5" w:rsidP="00231E0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</w:p>
          <w:p w:rsidR="004553C5" w:rsidRPr="004553C5" w:rsidRDefault="004553C5" w:rsidP="00231E0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231E02" w:rsidRPr="006F5D8E" w:rsidTr="004727E9">
        <w:tc>
          <w:tcPr>
            <w:tcW w:w="438" w:type="pct"/>
            <w:shd w:val="clear" w:color="auto" w:fill="auto"/>
          </w:tcPr>
          <w:p w:rsidR="00231E02" w:rsidRDefault="00231E02" w:rsidP="00D16834">
            <w:pPr>
              <w:tabs>
                <w:tab w:val="left" w:pos="709"/>
              </w:tabs>
              <w:spacing w:before="120" w:after="120" w:line="360" w:lineRule="auto"/>
              <w:jc w:val="center"/>
              <w:rPr>
                <w:rFonts w:eastAsia="Times New Roman" w:cs="Times New Roman"/>
                <w:bCs/>
                <w:iCs/>
                <w:szCs w:val="28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val="vi-VN"/>
              </w:rPr>
              <w:t>8</w:t>
            </w:r>
            <w:r>
              <w:rPr>
                <w:rFonts w:eastAsia="Times New Roman" w:cs="Times New Roman"/>
                <w:bCs/>
                <w:iCs/>
                <w:szCs w:val="28"/>
              </w:rPr>
              <w:t>h30-9h00</w:t>
            </w:r>
          </w:p>
          <w:p w:rsidR="00231E02" w:rsidRPr="006F5D8E" w:rsidRDefault="00231E02" w:rsidP="00D16834">
            <w:pPr>
              <w:tabs>
                <w:tab w:val="left" w:pos="709"/>
              </w:tabs>
              <w:spacing w:before="120" w:after="120" w:line="360" w:lineRule="auto"/>
              <w:jc w:val="center"/>
              <w:rPr>
                <w:rFonts w:eastAsia="Times New Roman" w:cs="Times New Roman"/>
                <w:bCs/>
                <w:iCs/>
                <w:szCs w:val="28"/>
              </w:rPr>
            </w:pPr>
          </w:p>
        </w:tc>
        <w:tc>
          <w:tcPr>
            <w:tcW w:w="1599" w:type="pct"/>
            <w:shd w:val="clear" w:color="auto" w:fill="auto"/>
          </w:tcPr>
          <w:p w:rsidR="00231E02" w:rsidRPr="004727E9" w:rsidRDefault="00231E02" w:rsidP="00B03D4B">
            <w:pPr>
              <w:tabs>
                <w:tab w:val="left" w:pos="709"/>
              </w:tabs>
              <w:spacing w:before="120" w:after="120" w:line="288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2</w:t>
            </w:r>
            <w:r w:rsidRPr="00B9686F">
              <w:rPr>
                <w:rFonts w:eastAsia="Times New Roman" w:cs="Times New Roman"/>
                <w:b/>
                <w:color w:val="000000" w:themeColor="text1"/>
                <w:szCs w:val="28"/>
                <w:lang w:val="vi-VN"/>
              </w:rPr>
              <w:t>.</w:t>
            </w:r>
            <w:r w:rsidR="00B03D4B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</w:t>
            </w:r>
            <w:r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Vụ DTTS báo cáo về tình hình xây dựng Đề án xác định thành phần dân tộc, Bảng danh mục các </w:t>
            </w:r>
            <w:r w:rsidR="00B03D4B">
              <w:rPr>
                <w:rFonts w:eastAsia="Times New Roman" w:cs="Times New Roman"/>
                <w:color w:val="000000" w:themeColor="text1"/>
                <w:szCs w:val="28"/>
              </w:rPr>
              <w:t>d</w:t>
            </w:r>
            <w:r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ân tộc Việt Nam và quy trình trình Đề án thời gian tới</w:t>
            </w:r>
            <w:r w:rsidR="004727E9">
              <w:rPr>
                <w:rFonts w:eastAsia="Times New Roman"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1226" w:type="pct"/>
            <w:shd w:val="clear" w:color="auto" w:fill="auto"/>
          </w:tcPr>
          <w:p w:rsidR="00231E02" w:rsidRDefault="00231E02" w:rsidP="00D16834">
            <w:pPr>
              <w:tabs>
                <w:tab w:val="left" w:pos="709"/>
              </w:tabs>
              <w:spacing w:before="120" w:after="120" w:line="288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Đồng chí Lưu Xuân Thủy, </w:t>
            </w:r>
          </w:p>
          <w:p w:rsidR="00231E02" w:rsidRDefault="00231E02" w:rsidP="00D16834">
            <w:pPr>
              <w:tabs>
                <w:tab w:val="left" w:pos="709"/>
              </w:tabs>
              <w:spacing w:before="120" w:after="120" w:line="288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Vụ trưởng Vụ DTTS</w:t>
            </w:r>
          </w:p>
        </w:tc>
        <w:tc>
          <w:tcPr>
            <w:tcW w:w="1171" w:type="pct"/>
          </w:tcPr>
          <w:p w:rsidR="00231E02" w:rsidRPr="00B9686F" w:rsidRDefault="00231E02" w:rsidP="00D168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- Theo </w:t>
            </w:r>
            <w:r w:rsidR="00B03D4B">
              <w:rPr>
                <w:rFonts w:eastAsia="Times New Roman" w:cs="Times New Roman"/>
                <w:color w:val="000000" w:themeColor="text1"/>
                <w:szCs w:val="28"/>
              </w:rPr>
              <w:t>Q</w:t>
            </w:r>
            <w:r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uy chế làm việc của Uỷ ban; </w:t>
            </w:r>
          </w:p>
          <w:p w:rsidR="00231E02" w:rsidRDefault="00231E02" w:rsidP="00D168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- Vụ trưởng Vụ DTTS, Phó Vụ trưởng</w:t>
            </w:r>
            <w:r w:rsidR="00A16303">
              <w:rPr>
                <w:rFonts w:eastAsia="Times New Roman" w:cs="Times New Roman"/>
                <w:color w:val="000000" w:themeColor="text1"/>
                <w:szCs w:val="28"/>
              </w:rPr>
              <w:t xml:space="preserve"> phụ trách nội dung báo cáo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và chuyên viên Vụ DTTS tham mưu nhiệm vụ</w:t>
            </w:r>
            <w:r w:rsidR="00A16303">
              <w:rPr>
                <w:rFonts w:eastAsia="Times New Roman" w:cs="Times New Roman"/>
                <w:color w:val="000000" w:themeColor="text1"/>
                <w:szCs w:val="28"/>
              </w:rPr>
              <w:t>;</w:t>
            </w:r>
          </w:p>
          <w:p w:rsidR="00A16303" w:rsidRPr="00A16303" w:rsidRDefault="00A16303" w:rsidP="00A1630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- Các đ/c giúp việc Lãnh đạo Uỷ ban.</w:t>
            </w:r>
          </w:p>
          <w:p w:rsidR="00A16303" w:rsidRPr="00D16834" w:rsidRDefault="00A16303" w:rsidP="00D168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66" w:type="pct"/>
            <w:vMerge/>
          </w:tcPr>
          <w:p w:rsidR="00231E02" w:rsidRPr="00B9686F" w:rsidRDefault="00231E02" w:rsidP="00D168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</w:p>
        </w:tc>
      </w:tr>
      <w:tr w:rsidR="00231E02" w:rsidRPr="006F5D8E" w:rsidTr="004727E9">
        <w:tc>
          <w:tcPr>
            <w:tcW w:w="438" w:type="pct"/>
            <w:shd w:val="clear" w:color="auto" w:fill="auto"/>
          </w:tcPr>
          <w:p w:rsidR="00231E02" w:rsidRDefault="00231E02" w:rsidP="00D16834">
            <w:pPr>
              <w:tabs>
                <w:tab w:val="left" w:pos="709"/>
              </w:tabs>
              <w:spacing w:before="120" w:after="120" w:line="360" w:lineRule="auto"/>
              <w:jc w:val="center"/>
              <w:rPr>
                <w:rFonts w:eastAsia="Times New Roman" w:cs="Times New Roman"/>
                <w:bCs/>
                <w:iCs/>
                <w:szCs w:val="28"/>
              </w:rPr>
            </w:pPr>
            <w:r>
              <w:rPr>
                <w:rFonts w:eastAsia="Times New Roman" w:cs="Times New Roman"/>
                <w:bCs/>
                <w:iCs/>
                <w:szCs w:val="28"/>
              </w:rPr>
              <w:t>9h00-9h30</w:t>
            </w:r>
          </w:p>
          <w:p w:rsidR="00231E02" w:rsidRDefault="00231E02" w:rsidP="00D16834">
            <w:pPr>
              <w:tabs>
                <w:tab w:val="left" w:pos="709"/>
              </w:tabs>
              <w:spacing w:before="120" w:after="120" w:line="360" w:lineRule="auto"/>
              <w:jc w:val="center"/>
              <w:rPr>
                <w:rFonts w:eastAsia="Times New Roman" w:cs="Times New Roman"/>
                <w:bCs/>
                <w:iCs/>
                <w:szCs w:val="28"/>
              </w:rPr>
            </w:pPr>
          </w:p>
        </w:tc>
        <w:tc>
          <w:tcPr>
            <w:tcW w:w="1599" w:type="pct"/>
            <w:shd w:val="clear" w:color="auto" w:fill="auto"/>
          </w:tcPr>
          <w:p w:rsidR="00231E02" w:rsidRPr="00B9686F" w:rsidRDefault="00FB04A4" w:rsidP="00B03D4B">
            <w:pPr>
              <w:tabs>
                <w:tab w:val="left" w:pos="709"/>
              </w:tabs>
              <w:spacing w:before="120" w:after="120" w:line="288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  <w:lang w:val="vi-VN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val="vi-VN"/>
              </w:rPr>
              <w:t>3</w:t>
            </w:r>
            <w:r w:rsidR="00231E02" w:rsidRPr="00B9686F">
              <w:rPr>
                <w:rFonts w:eastAsia="Times New Roman" w:cs="Times New Roman"/>
                <w:b/>
                <w:color w:val="000000" w:themeColor="text1"/>
                <w:szCs w:val="28"/>
                <w:lang w:val="vi-VN"/>
              </w:rPr>
              <w:t>.</w:t>
            </w:r>
            <w:r w:rsidR="00B03D4B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Trung tâm 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>Thông tin</w:t>
            </w:r>
            <w:r w:rsidR="00231E02"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báo cáo kết quả thực hiện TBKL cuộc họp Ban </w:t>
            </w:r>
            <w:r w:rsidR="00B03D4B">
              <w:rPr>
                <w:rFonts w:eastAsia="Times New Roman" w:cs="Times New Roman"/>
                <w:color w:val="000000" w:themeColor="text1"/>
                <w:szCs w:val="28"/>
              </w:rPr>
              <w:t>C</w:t>
            </w:r>
            <w:r w:rsidR="00B03D4B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hỉ đạo </w:t>
            </w:r>
            <w:r w:rsidR="00B03D4B">
              <w:rPr>
                <w:rFonts w:eastAsia="Times New Roman" w:cs="Times New Roman"/>
                <w:color w:val="000000" w:themeColor="text1"/>
                <w:szCs w:val="28"/>
              </w:rPr>
              <w:t>C</w:t>
            </w:r>
            <w:r w:rsidR="00231E02"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huyển đổi số quý II/2022.</w:t>
            </w:r>
          </w:p>
        </w:tc>
        <w:tc>
          <w:tcPr>
            <w:tcW w:w="1226" w:type="pct"/>
            <w:shd w:val="clear" w:color="auto" w:fill="auto"/>
          </w:tcPr>
          <w:p w:rsidR="00231E02" w:rsidRDefault="00231E02" w:rsidP="00D16834">
            <w:pPr>
              <w:tabs>
                <w:tab w:val="left" w:pos="709"/>
              </w:tabs>
              <w:spacing w:before="120" w:after="120" w:line="288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Đồng chí Nguyễn Ngọc Hà, </w:t>
            </w:r>
          </w:p>
          <w:p w:rsidR="00231E02" w:rsidRDefault="00231E02" w:rsidP="00D16834">
            <w:pPr>
              <w:tabs>
                <w:tab w:val="left" w:pos="709"/>
              </w:tabs>
              <w:spacing w:before="120" w:after="120" w:line="288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Giám đốc TTTT</w:t>
            </w:r>
          </w:p>
        </w:tc>
        <w:tc>
          <w:tcPr>
            <w:tcW w:w="1171" w:type="pct"/>
          </w:tcPr>
          <w:p w:rsidR="00231E02" w:rsidRPr="00B9686F" w:rsidRDefault="00B03D4B" w:rsidP="00D168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- Theo 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>Q</w:t>
            </w:r>
            <w:r w:rsidR="00231E02"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uy chế làm việc của Uỷ ban; </w:t>
            </w:r>
          </w:p>
          <w:p w:rsidR="00231E02" w:rsidRDefault="00231E02" w:rsidP="00D168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- Giám đốc </w:t>
            </w:r>
            <w:r w:rsidR="00B03D4B">
              <w:rPr>
                <w:rFonts w:eastAsia="Times New Roman" w:cs="Times New Roman"/>
                <w:color w:val="000000" w:themeColor="text1"/>
                <w:szCs w:val="28"/>
              </w:rPr>
              <w:t>TTTT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>, Phó Giám đốc</w:t>
            </w:r>
            <w:r w:rsidR="00A16303">
              <w:rPr>
                <w:rFonts w:eastAsia="Times New Roman" w:cs="Times New Roman"/>
                <w:color w:val="000000" w:themeColor="text1"/>
                <w:szCs w:val="28"/>
              </w:rPr>
              <w:t xml:space="preserve"> phụ trách nội dung báo cáo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và viên chức </w:t>
            </w:r>
            <w:r w:rsidR="00B03D4B">
              <w:rPr>
                <w:rFonts w:eastAsia="Times New Roman" w:cs="Times New Roman"/>
                <w:color w:val="000000" w:themeColor="text1"/>
                <w:szCs w:val="28"/>
              </w:rPr>
              <w:t>TTTT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tham mưu nhiệm vụ</w:t>
            </w:r>
            <w:r w:rsidR="00A16303">
              <w:rPr>
                <w:rFonts w:eastAsia="Times New Roman" w:cs="Times New Roman"/>
                <w:color w:val="000000" w:themeColor="text1"/>
                <w:szCs w:val="28"/>
              </w:rPr>
              <w:t>;</w:t>
            </w:r>
          </w:p>
          <w:p w:rsidR="00A16303" w:rsidRPr="00A16303" w:rsidRDefault="00A16303" w:rsidP="00A1630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- Các đ/c giúp việc Lãnh đạo Uỷ ban.</w:t>
            </w:r>
          </w:p>
          <w:p w:rsidR="00A16303" w:rsidRPr="00B9686F" w:rsidRDefault="00A16303" w:rsidP="00D168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</w:p>
        </w:tc>
        <w:tc>
          <w:tcPr>
            <w:tcW w:w="566" w:type="pct"/>
            <w:vMerge/>
          </w:tcPr>
          <w:p w:rsidR="00231E02" w:rsidRPr="00B9686F" w:rsidRDefault="00231E02" w:rsidP="00D168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</w:p>
        </w:tc>
      </w:tr>
      <w:tr w:rsidR="004553C5" w:rsidRPr="006F5D8E" w:rsidTr="004727E9">
        <w:tc>
          <w:tcPr>
            <w:tcW w:w="438" w:type="pct"/>
            <w:shd w:val="clear" w:color="auto" w:fill="auto"/>
          </w:tcPr>
          <w:p w:rsidR="004553C5" w:rsidRDefault="004553C5" w:rsidP="00B03D4B">
            <w:pPr>
              <w:tabs>
                <w:tab w:val="left" w:pos="709"/>
              </w:tabs>
              <w:spacing w:before="120" w:after="120" w:line="360" w:lineRule="auto"/>
              <w:jc w:val="center"/>
              <w:rPr>
                <w:rFonts w:eastAsia="Times New Roman" w:cs="Times New Roman"/>
                <w:bCs/>
                <w:iCs/>
                <w:szCs w:val="28"/>
              </w:rPr>
            </w:pPr>
            <w:r>
              <w:rPr>
                <w:rFonts w:eastAsia="Times New Roman" w:cs="Times New Roman"/>
                <w:bCs/>
                <w:iCs/>
                <w:szCs w:val="28"/>
              </w:rPr>
              <w:t xml:space="preserve">9h30 </w:t>
            </w:r>
            <w:r w:rsidR="00B03D4B">
              <w:rPr>
                <w:rFonts w:eastAsia="Times New Roman" w:cs="Times New Roman"/>
                <w:bCs/>
                <w:iCs/>
                <w:szCs w:val="28"/>
              </w:rPr>
              <w:t>-</w:t>
            </w:r>
            <w:r>
              <w:rPr>
                <w:rFonts w:eastAsia="Times New Roman" w:cs="Times New Roman"/>
                <w:bCs/>
                <w:iCs/>
                <w:szCs w:val="28"/>
              </w:rPr>
              <w:t xml:space="preserve"> 9h40</w:t>
            </w:r>
          </w:p>
        </w:tc>
        <w:tc>
          <w:tcPr>
            <w:tcW w:w="1599" w:type="pct"/>
            <w:shd w:val="clear" w:color="auto" w:fill="auto"/>
          </w:tcPr>
          <w:p w:rsidR="004553C5" w:rsidRPr="004553C5" w:rsidRDefault="004553C5" w:rsidP="00FB04A4">
            <w:pPr>
              <w:tabs>
                <w:tab w:val="left" w:pos="709"/>
              </w:tabs>
              <w:spacing w:before="120" w:after="120" w:line="288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Giải lao</w:t>
            </w:r>
          </w:p>
        </w:tc>
        <w:tc>
          <w:tcPr>
            <w:tcW w:w="1226" w:type="pct"/>
            <w:shd w:val="clear" w:color="auto" w:fill="auto"/>
          </w:tcPr>
          <w:p w:rsidR="004553C5" w:rsidRDefault="004553C5" w:rsidP="00D16834">
            <w:pPr>
              <w:tabs>
                <w:tab w:val="left" w:pos="709"/>
              </w:tabs>
              <w:spacing w:before="120" w:after="120" w:line="288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</w:tc>
        <w:tc>
          <w:tcPr>
            <w:tcW w:w="1171" w:type="pct"/>
          </w:tcPr>
          <w:p w:rsidR="004553C5" w:rsidRPr="00B9686F" w:rsidRDefault="004553C5" w:rsidP="00D168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</w:p>
        </w:tc>
        <w:tc>
          <w:tcPr>
            <w:tcW w:w="566" w:type="pct"/>
            <w:vMerge/>
          </w:tcPr>
          <w:p w:rsidR="004553C5" w:rsidRPr="00B9686F" w:rsidRDefault="004553C5" w:rsidP="00D168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</w:p>
        </w:tc>
      </w:tr>
      <w:tr w:rsidR="00231E02" w:rsidRPr="006F5D8E" w:rsidTr="004727E9"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231E02" w:rsidRDefault="00231E02" w:rsidP="00231E02">
            <w:pPr>
              <w:tabs>
                <w:tab w:val="left" w:pos="709"/>
              </w:tabs>
              <w:spacing w:before="120" w:after="120" w:line="360" w:lineRule="auto"/>
              <w:jc w:val="center"/>
              <w:rPr>
                <w:rFonts w:eastAsia="Times New Roman" w:cs="Times New Roman"/>
                <w:bCs/>
                <w:iCs/>
                <w:szCs w:val="28"/>
              </w:rPr>
            </w:pPr>
            <w:r>
              <w:rPr>
                <w:rFonts w:eastAsia="Times New Roman" w:cs="Times New Roman"/>
                <w:bCs/>
                <w:iCs/>
                <w:szCs w:val="28"/>
              </w:rPr>
              <w:lastRenderedPageBreak/>
              <w:t>9h</w:t>
            </w:r>
            <w:r w:rsidR="004553C5">
              <w:rPr>
                <w:rFonts w:eastAsia="Times New Roman" w:cs="Times New Roman"/>
                <w:bCs/>
                <w:iCs/>
                <w:szCs w:val="28"/>
              </w:rPr>
              <w:t>4</w:t>
            </w:r>
            <w:r>
              <w:rPr>
                <w:rFonts w:eastAsia="Times New Roman" w:cs="Times New Roman"/>
                <w:bCs/>
                <w:iCs/>
                <w:szCs w:val="28"/>
              </w:rPr>
              <w:t>0-10h</w:t>
            </w:r>
            <w:r w:rsidR="004553C5">
              <w:rPr>
                <w:rFonts w:eastAsia="Times New Roman" w:cs="Times New Roman"/>
                <w:bCs/>
                <w:iCs/>
                <w:szCs w:val="28"/>
              </w:rPr>
              <w:t>20</w:t>
            </w:r>
          </w:p>
          <w:p w:rsidR="00231E02" w:rsidRPr="006F5D8E" w:rsidRDefault="00231E02" w:rsidP="00D16834">
            <w:pPr>
              <w:tabs>
                <w:tab w:val="left" w:pos="709"/>
              </w:tabs>
              <w:spacing w:before="120" w:after="120" w:line="360" w:lineRule="auto"/>
              <w:jc w:val="center"/>
              <w:rPr>
                <w:rFonts w:eastAsia="Times New Roman" w:cs="Times New Roman"/>
                <w:bCs/>
                <w:iCs/>
                <w:szCs w:val="28"/>
              </w:rPr>
            </w:pPr>
          </w:p>
        </w:tc>
        <w:tc>
          <w:tcPr>
            <w:tcW w:w="1599" w:type="pct"/>
            <w:shd w:val="clear" w:color="auto" w:fill="auto"/>
          </w:tcPr>
          <w:p w:rsidR="00231E02" w:rsidRPr="00B9686F" w:rsidRDefault="00FB04A4" w:rsidP="00B03D4B">
            <w:pPr>
              <w:tabs>
                <w:tab w:val="left" w:pos="709"/>
              </w:tabs>
              <w:spacing w:before="120" w:after="120" w:line="288" w:lineRule="auto"/>
              <w:jc w:val="both"/>
              <w:rPr>
                <w:rFonts w:eastAsia="Times New Roman" w:cs="Times New Roman"/>
                <w:b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val="vi-VN"/>
              </w:rPr>
              <w:t>4</w:t>
            </w:r>
            <w:r w:rsidR="00231E02" w:rsidRPr="00B9686F">
              <w:rPr>
                <w:rFonts w:eastAsia="Times New Roman" w:cs="Times New Roman"/>
                <w:b/>
                <w:color w:val="000000" w:themeColor="text1"/>
                <w:szCs w:val="28"/>
                <w:lang w:val="vi-VN"/>
              </w:rPr>
              <w:t>.</w:t>
            </w:r>
            <w:r w:rsidR="00231E02"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Vụ KHTC báo cáo Kế hoạch thực hiện </w:t>
            </w:r>
            <w:r w:rsidR="00B03D4B">
              <w:rPr>
                <w:rFonts w:eastAsia="Times New Roman" w:cs="Times New Roman"/>
                <w:color w:val="000000" w:themeColor="text1"/>
                <w:szCs w:val="28"/>
              </w:rPr>
              <w:t>C</w:t>
            </w:r>
            <w:r w:rsidR="00231E02"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hương trình hành động của Chính phủ về </w:t>
            </w:r>
            <w:r w:rsidR="00231E02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Chiến lược cô</w:t>
            </w:r>
            <w:r w:rsidR="00231E02"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ng tác dân tộc giai đoạn 2021-2030, tầm nhìn đến năm 2045 và tổng hợp, đề xuất điều chỉnh kế hoạch, kinh phí năm 2022.</w:t>
            </w:r>
          </w:p>
        </w:tc>
        <w:tc>
          <w:tcPr>
            <w:tcW w:w="1226" w:type="pct"/>
            <w:shd w:val="clear" w:color="auto" w:fill="auto"/>
          </w:tcPr>
          <w:p w:rsidR="00231E02" w:rsidRDefault="00231E02" w:rsidP="00D16834">
            <w:pPr>
              <w:tabs>
                <w:tab w:val="left" w:pos="709"/>
              </w:tabs>
              <w:spacing w:before="120" w:after="120" w:line="288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Đồng chí Nguyễn Mạnh Huấn, </w:t>
            </w:r>
          </w:p>
          <w:p w:rsidR="00231E02" w:rsidRPr="00B9686F" w:rsidRDefault="00231E02" w:rsidP="00D16834">
            <w:pPr>
              <w:tabs>
                <w:tab w:val="left" w:pos="709"/>
              </w:tabs>
              <w:spacing w:before="120" w:after="120" w:line="288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Vụ trưởng Vụ KHTC</w:t>
            </w:r>
          </w:p>
        </w:tc>
        <w:tc>
          <w:tcPr>
            <w:tcW w:w="1171" w:type="pct"/>
          </w:tcPr>
          <w:p w:rsidR="00231E02" w:rsidRDefault="00B03D4B" w:rsidP="00D168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- Theo 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>Q</w:t>
            </w:r>
            <w:r w:rsidR="00231E02"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uy chế làm việc của Uỷ ban;</w:t>
            </w:r>
          </w:p>
          <w:p w:rsidR="00A16303" w:rsidRDefault="00231E02" w:rsidP="00D168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- Vụ trưởng Vụ KHTC, Phó Vụ trưởng</w:t>
            </w:r>
            <w:r w:rsidR="00A16303">
              <w:rPr>
                <w:rFonts w:eastAsia="Times New Roman" w:cs="Times New Roman"/>
                <w:color w:val="000000" w:themeColor="text1"/>
                <w:szCs w:val="28"/>
              </w:rPr>
              <w:t xml:space="preserve"> phụ trách nội dung báo cáo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và chuyên viên Vụ KHTC tham mưu nhiệm vụ</w:t>
            </w:r>
            <w:r w:rsidR="00A16303">
              <w:rPr>
                <w:rFonts w:eastAsia="Times New Roman" w:cs="Times New Roman"/>
                <w:color w:val="000000" w:themeColor="text1"/>
                <w:szCs w:val="28"/>
              </w:rPr>
              <w:t>;</w:t>
            </w:r>
          </w:p>
          <w:p w:rsidR="00A16303" w:rsidRPr="00A16303" w:rsidRDefault="00A16303" w:rsidP="00A1630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- Các đ/c giúp việc Lãnh đạo Uỷ ban.</w:t>
            </w:r>
          </w:p>
          <w:p w:rsidR="00231E02" w:rsidRPr="00B9686F" w:rsidRDefault="00231E02" w:rsidP="00D168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</w:p>
          <w:p w:rsidR="00231E02" w:rsidRPr="006F5D8E" w:rsidRDefault="00231E02" w:rsidP="00231E0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</w:tc>
        <w:tc>
          <w:tcPr>
            <w:tcW w:w="566" w:type="pct"/>
            <w:vMerge/>
          </w:tcPr>
          <w:p w:rsidR="00231E02" w:rsidRPr="00B9686F" w:rsidRDefault="00231E02" w:rsidP="00D168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</w:p>
        </w:tc>
      </w:tr>
      <w:tr w:rsidR="00231E02" w:rsidRPr="006F5D8E" w:rsidTr="003F206D">
        <w:trPr>
          <w:trHeight w:val="4454"/>
        </w:trPr>
        <w:tc>
          <w:tcPr>
            <w:tcW w:w="438" w:type="pct"/>
            <w:tcBorders>
              <w:bottom w:val="nil"/>
            </w:tcBorders>
            <w:shd w:val="clear" w:color="auto" w:fill="auto"/>
          </w:tcPr>
          <w:p w:rsidR="00231E02" w:rsidRPr="006F5D8E" w:rsidRDefault="00231E02" w:rsidP="00B03D4B">
            <w:pPr>
              <w:tabs>
                <w:tab w:val="left" w:pos="709"/>
              </w:tabs>
              <w:spacing w:before="120" w:after="120" w:line="360" w:lineRule="auto"/>
              <w:jc w:val="center"/>
              <w:rPr>
                <w:rFonts w:eastAsia="Times New Roman" w:cs="Times New Roman"/>
                <w:bCs/>
                <w:iCs/>
                <w:szCs w:val="28"/>
              </w:rPr>
            </w:pPr>
            <w:r>
              <w:rPr>
                <w:rFonts w:eastAsia="Times New Roman" w:cs="Times New Roman"/>
                <w:bCs/>
                <w:iCs/>
                <w:szCs w:val="28"/>
              </w:rPr>
              <w:t>10h</w:t>
            </w:r>
            <w:r w:rsidR="00255949">
              <w:rPr>
                <w:rFonts w:eastAsia="Times New Roman" w:cs="Times New Roman"/>
                <w:bCs/>
                <w:iCs/>
                <w:szCs w:val="28"/>
              </w:rPr>
              <w:t>20</w:t>
            </w:r>
            <w:r>
              <w:rPr>
                <w:rFonts w:eastAsia="Times New Roman" w:cs="Times New Roman"/>
                <w:bCs/>
                <w:iCs/>
                <w:szCs w:val="28"/>
              </w:rPr>
              <w:t xml:space="preserve"> </w:t>
            </w:r>
            <w:r w:rsidR="00B03D4B">
              <w:rPr>
                <w:rFonts w:eastAsia="Times New Roman" w:cs="Times New Roman"/>
                <w:bCs/>
                <w:iCs/>
                <w:szCs w:val="28"/>
              </w:rPr>
              <w:t>-</w:t>
            </w:r>
            <w:r>
              <w:rPr>
                <w:rFonts w:eastAsia="Times New Roman" w:cs="Times New Roman"/>
                <w:bCs/>
                <w:iCs/>
                <w:szCs w:val="28"/>
              </w:rPr>
              <w:t xml:space="preserve"> 11h</w:t>
            </w:r>
            <w:r w:rsidR="004727E9">
              <w:rPr>
                <w:rFonts w:eastAsia="Times New Roman" w:cs="Times New Roman"/>
                <w:bCs/>
                <w:iCs/>
                <w:szCs w:val="28"/>
              </w:rPr>
              <w:t>30</w:t>
            </w:r>
          </w:p>
        </w:tc>
        <w:tc>
          <w:tcPr>
            <w:tcW w:w="1599" w:type="pct"/>
            <w:shd w:val="clear" w:color="auto" w:fill="auto"/>
          </w:tcPr>
          <w:p w:rsidR="003F206D" w:rsidRDefault="00FB04A4" w:rsidP="00FB04A4">
            <w:pPr>
              <w:tabs>
                <w:tab w:val="left" w:pos="709"/>
              </w:tabs>
              <w:spacing w:before="120" w:after="120" w:line="288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5</w:t>
            </w:r>
            <w:r w:rsidR="00231E02" w:rsidRPr="00B9686F">
              <w:rPr>
                <w:rFonts w:eastAsia="Times New Roman" w:cs="Times New Roman"/>
                <w:b/>
                <w:color w:val="000000" w:themeColor="text1"/>
                <w:szCs w:val="28"/>
                <w:lang w:val="vi-VN"/>
              </w:rPr>
              <w:t>.</w:t>
            </w:r>
            <w:r w:rsidR="003F206D">
              <w:rPr>
                <w:rFonts w:eastAsia="Times New Roman" w:cs="Times New Roman"/>
                <w:color w:val="000000" w:themeColor="text1"/>
                <w:szCs w:val="28"/>
              </w:rPr>
              <w:t xml:space="preserve">- </w:t>
            </w:r>
            <w:r w:rsidR="00231E02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Văn phòng</w:t>
            </w:r>
            <w:r w:rsidR="00B03D4B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r w:rsidR="00231E02">
              <w:rPr>
                <w:rFonts w:eastAsia="Times New Roman" w:cs="Times New Roman"/>
                <w:color w:val="000000" w:themeColor="text1"/>
                <w:szCs w:val="28"/>
              </w:rPr>
              <w:t>Điều phối CTMTQG</w:t>
            </w:r>
            <w:r w:rsidR="00231E02"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báo cáo về tình hình triển khai, thực hiện Chương trình MTQG</w:t>
            </w:r>
            <w:r w:rsidR="003F206D">
              <w:rPr>
                <w:rFonts w:eastAsia="Times New Roman" w:cs="Times New Roman"/>
                <w:color w:val="000000" w:themeColor="text1"/>
                <w:szCs w:val="28"/>
              </w:rPr>
              <w:t>;</w:t>
            </w:r>
          </w:p>
          <w:p w:rsidR="00231E02" w:rsidRPr="00B9686F" w:rsidRDefault="003F206D" w:rsidP="00B03D4B">
            <w:pPr>
              <w:tabs>
                <w:tab w:val="left" w:pos="709"/>
              </w:tabs>
              <w:spacing w:before="120" w:after="120" w:line="288" w:lineRule="auto"/>
              <w:jc w:val="both"/>
              <w:rPr>
                <w:rFonts w:eastAsia="Times New Roman" w:cs="Times New Roman"/>
                <w:b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-</w:t>
            </w:r>
            <w:r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Vụ CSDT báo cáo tình hình xây dựng </w:t>
            </w:r>
            <w:r w:rsidR="00B03D4B">
              <w:rPr>
                <w:rFonts w:eastAsia="Times New Roman" w:cs="Times New Roman"/>
                <w:color w:val="000000" w:themeColor="text1"/>
                <w:szCs w:val="28"/>
              </w:rPr>
              <w:t>T</w:t>
            </w:r>
            <w:r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hông tư hướng dẫn Chương trình MTQG;</w:t>
            </w:r>
          </w:p>
        </w:tc>
        <w:tc>
          <w:tcPr>
            <w:tcW w:w="1226" w:type="pct"/>
            <w:shd w:val="clear" w:color="auto" w:fill="auto"/>
          </w:tcPr>
          <w:p w:rsidR="00231E02" w:rsidRDefault="003F206D" w:rsidP="00D16834">
            <w:pPr>
              <w:tabs>
                <w:tab w:val="left" w:pos="709"/>
              </w:tabs>
              <w:spacing w:before="120" w:after="120" w:line="288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231E02">
              <w:rPr>
                <w:rFonts w:eastAsia="Times New Roman" w:cs="Times New Roman"/>
                <w:szCs w:val="28"/>
                <w:lang w:val="vi-VN"/>
              </w:rPr>
              <w:t xml:space="preserve">Đồng chí Hà Việt Quân, </w:t>
            </w:r>
          </w:p>
          <w:p w:rsidR="003F206D" w:rsidRDefault="00231E02" w:rsidP="003F206D">
            <w:pPr>
              <w:tabs>
                <w:tab w:val="left" w:pos="709"/>
              </w:tabs>
              <w:spacing w:before="120" w:after="120" w:line="288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Chánh Văn phòng CT </w:t>
            </w:r>
            <w:r>
              <w:rPr>
                <w:rFonts w:eastAsia="Times New Roman" w:cs="Times New Roman"/>
                <w:szCs w:val="28"/>
              </w:rPr>
              <w:t>MTQG</w:t>
            </w:r>
            <w:r w:rsidR="003F206D">
              <w:rPr>
                <w:rFonts w:eastAsia="Times New Roman" w:cs="Times New Roman"/>
                <w:szCs w:val="28"/>
              </w:rPr>
              <w:t>;</w:t>
            </w:r>
          </w:p>
          <w:p w:rsidR="003F206D" w:rsidRDefault="003F206D" w:rsidP="003F206D">
            <w:pPr>
              <w:tabs>
                <w:tab w:val="left" w:pos="709"/>
              </w:tabs>
              <w:spacing w:before="120" w:after="120" w:line="288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3F206D" w:rsidRDefault="003F206D" w:rsidP="003F206D">
            <w:pPr>
              <w:tabs>
                <w:tab w:val="left" w:pos="709"/>
              </w:tabs>
              <w:spacing w:before="120" w:after="120" w:line="288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val="vi-VN"/>
              </w:rPr>
              <w:t xml:space="preserve"> Đồng chí Hoàng Văn Tuyên </w:t>
            </w:r>
          </w:p>
          <w:p w:rsidR="00231E02" w:rsidRPr="00231E02" w:rsidRDefault="003F206D" w:rsidP="003F206D">
            <w:pPr>
              <w:tabs>
                <w:tab w:val="left" w:pos="709"/>
              </w:tabs>
              <w:spacing w:before="120" w:after="120" w:line="288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Vụ trưởng Vụ CSDT</w:t>
            </w:r>
          </w:p>
        </w:tc>
        <w:tc>
          <w:tcPr>
            <w:tcW w:w="1171" w:type="pct"/>
            <w:vMerge w:val="restart"/>
          </w:tcPr>
          <w:p w:rsidR="00FB04A4" w:rsidRDefault="00B03D4B" w:rsidP="00FB04A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- Theo 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>Q</w:t>
            </w:r>
            <w:r w:rsidR="00FB04A4"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uy chế làm việc của Uỷ ban;</w:t>
            </w:r>
          </w:p>
          <w:p w:rsidR="00231E02" w:rsidRPr="00FB04A4" w:rsidRDefault="00231E02" w:rsidP="00231E02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- Thủ trưởng các vụ, đơn vị: KHTC,</w:t>
            </w:r>
            <w:r w:rsidR="004727E9">
              <w:rPr>
                <w:rFonts w:eastAsia="Times New Roman" w:cs="Times New Roman"/>
                <w:color w:val="000000" w:themeColor="text1"/>
                <w:szCs w:val="28"/>
              </w:rPr>
              <w:t xml:space="preserve"> TCCB,</w:t>
            </w:r>
            <w:r w:rsidRPr="00B9686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VP </w:t>
            </w:r>
            <w:r w:rsidR="00CD69E8">
              <w:rPr>
                <w:rFonts w:eastAsia="Times New Roman" w:cs="Times New Roman"/>
                <w:color w:val="000000" w:themeColor="text1"/>
                <w:szCs w:val="28"/>
              </w:rPr>
              <w:t>1719</w:t>
            </w:r>
            <w:r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,  CSDT, DTTS, TTTT,</w:t>
            </w:r>
            <w:r w:rsidR="00B03D4B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r w:rsidR="00A16303">
              <w:rPr>
                <w:rFonts w:eastAsia="Times New Roman" w:cs="Times New Roman"/>
                <w:color w:val="000000" w:themeColor="text1"/>
                <w:szCs w:val="28"/>
              </w:rPr>
              <w:t xml:space="preserve">TT, ĐP </w:t>
            </w:r>
            <w:r w:rsidR="00B03D4B">
              <w:rPr>
                <w:rFonts w:eastAsia="Times New Roman" w:cs="Times New Roman"/>
                <w:color w:val="000000" w:themeColor="text1"/>
                <w:szCs w:val="28"/>
              </w:rPr>
              <w:t>I</w:t>
            </w:r>
            <w:r w:rsidR="00A16303">
              <w:rPr>
                <w:rFonts w:eastAsia="Times New Roman" w:cs="Times New Roman"/>
                <w:color w:val="000000" w:themeColor="text1"/>
                <w:szCs w:val="28"/>
              </w:rPr>
              <w:t>,</w:t>
            </w:r>
            <w:r w:rsidR="00B03D4B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>Học viện D</w:t>
            </w:r>
            <w:r w:rsidR="00FB04A4">
              <w:rPr>
                <w:rFonts w:eastAsia="Times New Roman" w:cs="Times New Roman"/>
                <w:color w:val="000000" w:themeColor="text1"/>
                <w:szCs w:val="28"/>
              </w:rPr>
              <w:t>ân tộc</w:t>
            </w:r>
            <w:r w:rsidR="00A16303">
              <w:rPr>
                <w:rFonts w:eastAsia="Times New Roman" w:cs="Times New Roman"/>
                <w:color w:val="000000" w:themeColor="text1"/>
                <w:szCs w:val="28"/>
              </w:rPr>
              <w:t>;</w:t>
            </w:r>
          </w:p>
          <w:p w:rsidR="00231E02" w:rsidRDefault="00231E02" w:rsidP="00231E02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- </w:t>
            </w:r>
            <w:r w:rsidR="00A16303">
              <w:rPr>
                <w:rFonts w:eastAsia="Times New Roman" w:cs="Times New Roman"/>
                <w:color w:val="000000" w:themeColor="text1"/>
                <w:szCs w:val="28"/>
              </w:rPr>
              <w:t>Phó Vụ trưởng</w:t>
            </w:r>
            <w:r w:rsidR="00CD69E8">
              <w:rPr>
                <w:rFonts w:eastAsia="Times New Roman" w:cs="Times New Roman"/>
                <w:color w:val="000000" w:themeColor="text1"/>
                <w:szCs w:val="28"/>
              </w:rPr>
              <w:t xml:space="preserve"> Vụ CSDT</w:t>
            </w:r>
            <w:r w:rsidR="00A16303">
              <w:rPr>
                <w:rFonts w:eastAsia="Times New Roman" w:cs="Times New Roman"/>
                <w:color w:val="000000" w:themeColor="text1"/>
                <w:szCs w:val="28"/>
              </w:rPr>
              <w:t>, Phó VP 1719 phụ trách nội dung báo cáo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và chuyên viên tham mưu nhiệm vụ của </w:t>
            </w:r>
            <w:r>
              <w:rPr>
                <w:rFonts w:eastAsia="Times New Roman" w:cs="Times New Roman"/>
                <w:szCs w:val="28"/>
                <w:lang w:val="vi-VN"/>
              </w:rPr>
              <w:t xml:space="preserve">Văn phòng </w:t>
            </w:r>
            <w:r w:rsidR="00A16303">
              <w:rPr>
                <w:rFonts w:eastAsia="Times New Roman" w:cs="Times New Roman"/>
                <w:szCs w:val="28"/>
              </w:rPr>
              <w:t>1719</w:t>
            </w:r>
            <w:r>
              <w:rPr>
                <w:rFonts w:eastAsia="Times New Roman" w:cs="Times New Roman"/>
                <w:szCs w:val="28"/>
              </w:rPr>
              <w:t xml:space="preserve"> và Vụ CSDT</w:t>
            </w:r>
            <w:r w:rsidR="00A16303">
              <w:rPr>
                <w:rFonts w:eastAsia="Times New Roman" w:cs="Times New Roman"/>
                <w:szCs w:val="28"/>
              </w:rPr>
              <w:t>;</w:t>
            </w:r>
          </w:p>
          <w:p w:rsidR="00A16303" w:rsidRPr="00231E02" w:rsidRDefault="00A16303" w:rsidP="00A1630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- Các đ/c giúp việc Lãnh đạo Uỷ ban.</w:t>
            </w:r>
          </w:p>
        </w:tc>
        <w:tc>
          <w:tcPr>
            <w:tcW w:w="566" w:type="pct"/>
            <w:vMerge/>
          </w:tcPr>
          <w:p w:rsidR="00231E02" w:rsidRPr="006F5D8E" w:rsidRDefault="00231E02" w:rsidP="00D16834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</w:tc>
      </w:tr>
      <w:tr w:rsidR="00231E02" w:rsidRPr="006F5D8E" w:rsidTr="004727E9">
        <w:tc>
          <w:tcPr>
            <w:tcW w:w="438" w:type="pct"/>
            <w:tcBorders>
              <w:top w:val="nil"/>
            </w:tcBorders>
            <w:shd w:val="clear" w:color="auto" w:fill="auto"/>
          </w:tcPr>
          <w:p w:rsidR="00231E02" w:rsidRPr="006F5D8E" w:rsidRDefault="00231E02" w:rsidP="00D16834">
            <w:pPr>
              <w:tabs>
                <w:tab w:val="left" w:pos="709"/>
              </w:tabs>
              <w:spacing w:before="120" w:after="120" w:line="360" w:lineRule="auto"/>
              <w:jc w:val="center"/>
              <w:rPr>
                <w:rFonts w:eastAsia="Times New Roman" w:cs="Times New Roman"/>
                <w:bCs/>
                <w:iCs/>
                <w:szCs w:val="28"/>
              </w:rPr>
            </w:pPr>
          </w:p>
        </w:tc>
        <w:tc>
          <w:tcPr>
            <w:tcW w:w="1599" w:type="pct"/>
            <w:shd w:val="clear" w:color="auto" w:fill="auto"/>
          </w:tcPr>
          <w:p w:rsidR="00231E02" w:rsidRPr="00B9686F" w:rsidRDefault="00231E02" w:rsidP="00FB04A4">
            <w:pPr>
              <w:tabs>
                <w:tab w:val="left" w:pos="709"/>
              </w:tabs>
              <w:spacing w:before="120" w:after="120" w:line="288" w:lineRule="auto"/>
              <w:jc w:val="both"/>
              <w:rPr>
                <w:rFonts w:eastAsia="Times New Roman" w:cs="Times New Roman"/>
                <w:b/>
                <w:szCs w:val="28"/>
                <w:lang w:val="vi-VN"/>
              </w:rPr>
            </w:pPr>
          </w:p>
        </w:tc>
        <w:tc>
          <w:tcPr>
            <w:tcW w:w="1226" w:type="pct"/>
            <w:shd w:val="clear" w:color="auto" w:fill="auto"/>
          </w:tcPr>
          <w:p w:rsidR="00231E02" w:rsidRPr="006F5D8E" w:rsidRDefault="00231E02" w:rsidP="00D16834">
            <w:pPr>
              <w:tabs>
                <w:tab w:val="left" w:pos="709"/>
              </w:tabs>
              <w:spacing w:before="120" w:after="120" w:line="288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</w:tc>
        <w:tc>
          <w:tcPr>
            <w:tcW w:w="1171" w:type="pct"/>
            <w:vMerge/>
          </w:tcPr>
          <w:p w:rsidR="00231E02" w:rsidRPr="006F5D8E" w:rsidRDefault="00231E02" w:rsidP="00D16834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</w:tc>
        <w:tc>
          <w:tcPr>
            <w:tcW w:w="566" w:type="pct"/>
            <w:vMerge/>
          </w:tcPr>
          <w:p w:rsidR="00231E02" w:rsidRPr="006F5D8E" w:rsidRDefault="00231E02" w:rsidP="00D16834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</w:tc>
      </w:tr>
    </w:tbl>
    <w:p w:rsidR="000420D9" w:rsidRDefault="004727E9" w:rsidP="004727E9">
      <w:pPr>
        <w:spacing w:before="120" w:after="120" w:line="360" w:lineRule="auto"/>
      </w:pPr>
      <w:r w:rsidRPr="00A16303">
        <w:rPr>
          <w:i/>
          <w:iCs/>
        </w:rPr>
        <w:t xml:space="preserve">Ghi chú: </w:t>
      </w:r>
      <w:r>
        <w:t>-</w:t>
      </w:r>
      <w:r w:rsidR="00B03D4B">
        <w:t xml:space="preserve"> </w:t>
      </w:r>
      <w:r>
        <w:t>Mỗi vụ; đơn vị báo cáo tối đa 7 phút;</w:t>
      </w:r>
    </w:p>
    <w:p w:rsidR="004727E9" w:rsidRDefault="00255949" w:rsidP="00255949">
      <w:pPr>
        <w:spacing w:before="120" w:after="120" w:line="360" w:lineRule="auto"/>
      </w:pPr>
      <w:r>
        <w:t xml:space="preserve">                - </w:t>
      </w:r>
      <w:r w:rsidR="004727E9">
        <w:t xml:space="preserve">Thảo luận và Kết luận theo từng nội dung. </w:t>
      </w:r>
    </w:p>
    <w:sectPr w:rsidR="004727E9" w:rsidSect="00255949">
      <w:headerReference w:type="default" r:id="rId7"/>
      <w:footerReference w:type="even" r:id="rId8"/>
      <w:pgSz w:w="16840" w:h="11907" w:orient="landscape" w:code="9"/>
      <w:pgMar w:top="142" w:right="284" w:bottom="227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56D" w:rsidRDefault="0049656D">
      <w:pPr>
        <w:spacing w:after="0" w:line="240" w:lineRule="auto"/>
      </w:pPr>
      <w:r>
        <w:separator/>
      </w:r>
    </w:p>
  </w:endnote>
  <w:endnote w:type="continuationSeparator" w:id="1">
    <w:p w:rsidR="0049656D" w:rsidRDefault="0049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27" w:rsidRDefault="001755A6" w:rsidP="00A526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5D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227" w:rsidRDefault="004965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56D" w:rsidRDefault="0049656D">
      <w:pPr>
        <w:spacing w:after="0" w:line="240" w:lineRule="auto"/>
      </w:pPr>
      <w:r>
        <w:separator/>
      </w:r>
    </w:p>
  </w:footnote>
  <w:footnote w:type="continuationSeparator" w:id="1">
    <w:p w:rsidR="0049656D" w:rsidRDefault="0049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194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4319" w:rsidRPr="006E4319" w:rsidRDefault="001755A6">
        <w:pPr>
          <w:pStyle w:val="Header"/>
          <w:jc w:val="center"/>
        </w:pPr>
        <w:r w:rsidRPr="006E4319">
          <w:fldChar w:fldCharType="begin"/>
        </w:r>
        <w:r w:rsidR="006F5D8E" w:rsidRPr="006E4319">
          <w:instrText xml:space="preserve"> PAGE   \* MERGEFORMAT </w:instrText>
        </w:r>
        <w:r w:rsidRPr="006E4319">
          <w:fldChar w:fldCharType="separate"/>
        </w:r>
        <w:r w:rsidR="00B03D4B">
          <w:rPr>
            <w:noProof/>
          </w:rPr>
          <w:t>2</w:t>
        </w:r>
        <w:r w:rsidRPr="006E4319">
          <w:rPr>
            <w:noProof/>
          </w:rPr>
          <w:fldChar w:fldCharType="end"/>
        </w:r>
      </w:p>
    </w:sdtContent>
  </w:sdt>
  <w:p w:rsidR="006E4319" w:rsidRPr="006E4319" w:rsidRDefault="004965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58A"/>
    <w:multiLevelType w:val="hybridMultilevel"/>
    <w:tmpl w:val="600881B8"/>
    <w:lvl w:ilvl="0" w:tplc="3F368B88">
      <w:start w:val="2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C270EAB"/>
    <w:multiLevelType w:val="hybridMultilevel"/>
    <w:tmpl w:val="955EDCC4"/>
    <w:lvl w:ilvl="0" w:tplc="84B47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7BAC"/>
    <w:multiLevelType w:val="hybridMultilevel"/>
    <w:tmpl w:val="4094C22E"/>
    <w:lvl w:ilvl="0" w:tplc="4E2C80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13FE6"/>
    <w:multiLevelType w:val="hybridMultilevel"/>
    <w:tmpl w:val="27E04034"/>
    <w:lvl w:ilvl="0" w:tplc="1666AA2E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57203F29"/>
    <w:multiLevelType w:val="hybridMultilevel"/>
    <w:tmpl w:val="DC4867DC"/>
    <w:lvl w:ilvl="0" w:tplc="512A23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D8E"/>
    <w:rsid w:val="00027088"/>
    <w:rsid w:val="00037B56"/>
    <w:rsid w:val="000420D9"/>
    <w:rsid w:val="00042ECC"/>
    <w:rsid w:val="00087AA6"/>
    <w:rsid w:val="000A131D"/>
    <w:rsid w:val="000A5A15"/>
    <w:rsid w:val="000D4F1C"/>
    <w:rsid w:val="000D623A"/>
    <w:rsid w:val="001050A6"/>
    <w:rsid w:val="001106C8"/>
    <w:rsid w:val="0011759A"/>
    <w:rsid w:val="001755A6"/>
    <w:rsid w:val="001A41D7"/>
    <w:rsid w:val="001B3AC6"/>
    <w:rsid w:val="001D0CC4"/>
    <w:rsid w:val="001E080B"/>
    <w:rsid w:val="00231E02"/>
    <w:rsid w:val="00233054"/>
    <w:rsid w:val="00244F46"/>
    <w:rsid w:val="00255949"/>
    <w:rsid w:val="00257005"/>
    <w:rsid w:val="002A4DD3"/>
    <w:rsid w:val="002B5CA6"/>
    <w:rsid w:val="002D75AC"/>
    <w:rsid w:val="0030747C"/>
    <w:rsid w:val="003F206D"/>
    <w:rsid w:val="004303F3"/>
    <w:rsid w:val="004328B6"/>
    <w:rsid w:val="004553C5"/>
    <w:rsid w:val="00456B73"/>
    <w:rsid w:val="00463D0B"/>
    <w:rsid w:val="004727E9"/>
    <w:rsid w:val="0049656D"/>
    <w:rsid w:val="004C20E2"/>
    <w:rsid w:val="004C2ACF"/>
    <w:rsid w:val="004C6F0F"/>
    <w:rsid w:val="00540186"/>
    <w:rsid w:val="00610232"/>
    <w:rsid w:val="0063289A"/>
    <w:rsid w:val="006B0034"/>
    <w:rsid w:val="006D01E4"/>
    <w:rsid w:val="006D17BA"/>
    <w:rsid w:val="006E2DFD"/>
    <w:rsid w:val="006E795F"/>
    <w:rsid w:val="006F379C"/>
    <w:rsid w:val="006F5D8E"/>
    <w:rsid w:val="007050B4"/>
    <w:rsid w:val="00730F7C"/>
    <w:rsid w:val="00756F18"/>
    <w:rsid w:val="0076263A"/>
    <w:rsid w:val="007C1BF8"/>
    <w:rsid w:val="007C2B75"/>
    <w:rsid w:val="00820D46"/>
    <w:rsid w:val="008B6A66"/>
    <w:rsid w:val="009370AE"/>
    <w:rsid w:val="00941B44"/>
    <w:rsid w:val="009711F1"/>
    <w:rsid w:val="00994334"/>
    <w:rsid w:val="009F06EA"/>
    <w:rsid w:val="00A002E8"/>
    <w:rsid w:val="00A04CB1"/>
    <w:rsid w:val="00A16303"/>
    <w:rsid w:val="00A65E9E"/>
    <w:rsid w:val="00A81994"/>
    <w:rsid w:val="00AA379A"/>
    <w:rsid w:val="00B03D4B"/>
    <w:rsid w:val="00B174CF"/>
    <w:rsid w:val="00B26696"/>
    <w:rsid w:val="00B42DCC"/>
    <w:rsid w:val="00B80B98"/>
    <w:rsid w:val="00B87BC8"/>
    <w:rsid w:val="00B9686F"/>
    <w:rsid w:val="00BF1A79"/>
    <w:rsid w:val="00C81B54"/>
    <w:rsid w:val="00CA078C"/>
    <w:rsid w:val="00CB6EFB"/>
    <w:rsid w:val="00CC2D0D"/>
    <w:rsid w:val="00CC400A"/>
    <w:rsid w:val="00CD69E8"/>
    <w:rsid w:val="00CF4D04"/>
    <w:rsid w:val="00D0109C"/>
    <w:rsid w:val="00D03F12"/>
    <w:rsid w:val="00D16834"/>
    <w:rsid w:val="00D772F7"/>
    <w:rsid w:val="00DF2C07"/>
    <w:rsid w:val="00E1440C"/>
    <w:rsid w:val="00E42DF3"/>
    <w:rsid w:val="00E44FE1"/>
    <w:rsid w:val="00E5417C"/>
    <w:rsid w:val="00ED4832"/>
    <w:rsid w:val="00F06169"/>
    <w:rsid w:val="00F11BF9"/>
    <w:rsid w:val="00F1325C"/>
    <w:rsid w:val="00F23B4B"/>
    <w:rsid w:val="00F37714"/>
    <w:rsid w:val="00F4277C"/>
    <w:rsid w:val="00F53EDC"/>
    <w:rsid w:val="00F74056"/>
    <w:rsid w:val="00FB04A4"/>
    <w:rsid w:val="00FF2242"/>
    <w:rsid w:val="00FF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F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D8E"/>
  </w:style>
  <w:style w:type="paragraph" w:styleId="Header">
    <w:name w:val="header"/>
    <w:basedOn w:val="Normal"/>
    <w:link w:val="HeaderChar"/>
    <w:uiPriority w:val="99"/>
    <w:semiHidden/>
    <w:unhideWhenUsed/>
    <w:rsid w:val="006F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D8E"/>
  </w:style>
  <w:style w:type="character" w:styleId="PageNumber">
    <w:name w:val="page number"/>
    <w:basedOn w:val="DefaultParagraphFont"/>
    <w:rsid w:val="006F5D8E"/>
  </w:style>
  <w:style w:type="paragraph" w:styleId="ListParagraph">
    <w:name w:val="List Paragraph"/>
    <w:basedOn w:val="Normal"/>
    <w:uiPriority w:val="34"/>
    <w:qFormat/>
    <w:rsid w:val="00941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2021-09-17T13:17:00Z</cp:lastPrinted>
  <dcterms:created xsi:type="dcterms:W3CDTF">2022-06-19T09:27:00Z</dcterms:created>
  <dcterms:modified xsi:type="dcterms:W3CDTF">2022-06-19T11:31:00Z</dcterms:modified>
</cp:coreProperties>
</file>